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C3" w:rsidRPr="00770696" w:rsidRDefault="005C2BA9">
      <w:pPr>
        <w:pStyle w:val="1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770696">
        <w:rPr>
          <w:rFonts w:ascii="Times New Roman" w:hAnsi="Times New Roman"/>
          <w:b/>
          <w:color w:val="000000"/>
          <w:sz w:val="28"/>
          <w:szCs w:val="28"/>
        </w:rPr>
        <w:t xml:space="preserve">Должностной регламент </w:t>
      </w:r>
    </w:p>
    <w:p w:rsidR="00B744C3" w:rsidRPr="00770696" w:rsidRDefault="005C2BA9">
      <w:pPr>
        <w:pStyle w:val="1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70696">
        <w:rPr>
          <w:rFonts w:ascii="Times New Roman" w:hAnsi="Times New Roman"/>
          <w:b/>
          <w:color w:val="000000"/>
          <w:sz w:val="28"/>
          <w:szCs w:val="28"/>
        </w:rPr>
        <w:t>главного специалиста-эксперта отдела общего обеспечения Межрайонной ИФНС России № 26 по Санкт-Петербургу,</w:t>
      </w:r>
    </w:p>
    <w:p w:rsidR="00B744C3" w:rsidRPr="00770696" w:rsidRDefault="00B744C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B744C3" w:rsidRPr="00770696" w:rsidRDefault="005C2BA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7069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B744C3" w:rsidRPr="00770696" w:rsidRDefault="00B744C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- гражданская служба) главный специалист-эксперт отдела общего обеспечения  Межрайонной ИФНС России № 26 по Санкт-Петербургу (далее – главный специалист-эксперт) относится к старшей группе должностей гражданской службы категории "специалисты".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– 11-</w:t>
      </w:r>
      <w:r w:rsidR="000A1896" w:rsidRPr="00770696">
        <w:rPr>
          <w:rFonts w:ascii="Times New Roman" w:hAnsi="Times New Roman"/>
          <w:sz w:val="28"/>
          <w:szCs w:val="28"/>
        </w:rPr>
        <w:t>3</w:t>
      </w:r>
      <w:r w:rsidRPr="00770696">
        <w:rPr>
          <w:rFonts w:ascii="Times New Roman" w:hAnsi="Times New Roman"/>
          <w:sz w:val="28"/>
          <w:szCs w:val="28"/>
        </w:rPr>
        <w:t>-</w:t>
      </w:r>
      <w:r w:rsidR="000A1896" w:rsidRPr="00770696">
        <w:rPr>
          <w:rFonts w:ascii="Times New Roman" w:hAnsi="Times New Roman"/>
          <w:sz w:val="28"/>
          <w:szCs w:val="28"/>
        </w:rPr>
        <w:t>4</w:t>
      </w:r>
      <w:r w:rsidRPr="00770696">
        <w:rPr>
          <w:rFonts w:ascii="Times New Roman" w:hAnsi="Times New Roman"/>
          <w:sz w:val="28"/>
          <w:szCs w:val="28"/>
        </w:rPr>
        <w:t>-0</w:t>
      </w:r>
      <w:r w:rsidR="000A1896" w:rsidRPr="00770696">
        <w:rPr>
          <w:rFonts w:ascii="Times New Roman" w:hAnsi="Times New Roman"/>
          <w:sz w:val="28"/>
          <w:szCs w:val="28"/>
        </w:rPr>
        <w:t>86</w:t>
      </w:r>
      <w:r w:rsidRPr="00770696">
        <w:rPr>
          <w:rFonts w:ascii="Times New Roman" w:hAnsi="Times New Roman"/>
          <w:sz w:val="28"/>
          <w:szCs w:val="28"/>
        </w:rPr>
        <w:t>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2. Область профессиональной служебной деятельности  главного специалиста-эксперта: регулирование делопроизводства, направленного на обеспечение бесперебойной работы документооборота  в Инспекции.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3. Вид профессиональной служебной деятельност</w:t>
      </w:r>
      <w:r w:rsidR="00FC5C0B">
        <w:rPr>
          <w:rFonts w:ascii="Times New Roman" w:hAnsi="Times New Roman"/>
          <w:sz w:val="28"/>
          <w:szCs w:val="28"/>
        </w:rPr>
        <w:t>и главного специалиста-эксперта</w:t>
      </w:r>
      <w:r w:rsidRPr="00770696">
        <w:rPr>
          <w:rFonts w:ascii="Times New Roman" w:hAnsi="Times New Roman"/>
          <w:sz w:val="28"/>
          <w:szCs w:val="28"/>
        </w:rPr>
        <w:t>: обеспечение делопроизводства, внутриведомственного и межведомственного электронного документооборота.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4. Назначение на должность и освобождение от должности главного специалиста-эксперта осуществляются приказом начальника Межрайонной ИФНС России № 26 по Санкт-Петербургу.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5. Главный специалист-эксперт непосредственно подчиняется начальнику отдела (заместителю начальника отдела).</w:t>
      </w:r>
    </w:p>
    <w:p w:rsidR="00B744C3" w:rsidRPr="00770696" w:rsidRDefault="00B744C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744C3" w:rsidRPr="00770696" w:rsidRDefault="005C2BA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70696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770696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 Для замещения должности главного специалиста-эксперта устанавливаются следующие требования.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6.1. Наличие образования не ниже </w:t>
      </w:r>
      <w:r w:rsidRPr="00770696">
        <w:rPr>
          <w:rFonts w:ascii="Times New Roman&quot;" w:hAnsi="Times New Roman&quot;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высшего профессионального образования;</w:t>
      </w:r>
    </w:p>
    <w:p w:rsidR="00B744C3" w:rsidRPr="00770696" w:rsidRDefault="005C2BA9">
      <w:pPr>
        <w:spacing w:line="240" w:lineRule="auto"/>
        <w:ind w:right="0" w:firstLine="709"/>
        <w:rPr>
          <w:i w:val="0"/>
          <w:spacing w:val="-2"/>
          <w:sz w:val="28"/>
          <w:szCs w:val="28"/>
        </w:rPr>
      </w:pPr>
      <w:r w:rsidRPr="00770696">
        <w:rPr>
          <w:i w:val="0"/>
          <w:spacing w:val="-2"/>
          <w:sz w:val="28"/>
          <w:szCs w:val="28"/>
        </w:rPr>
        <w:t xml:space="preserve">6.2. Наличие базовых знаний: </w:t>
      </w:r>
      <w:r w:rsidRPr="00770696">
        <w:rPr>
          <w:i w:val="0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770696">
          <w:rPr>
            <w:i w:val="0"/>
            <w:sz w:val="28"/>
            <w:szCs w:val="28"/>
          </w:rPr>
          <w:t>Конституции</w:t>
        </w:r>
      </w:hyperlink>
      <w:r w:rsidRPr="00770696">
        <w:rPr>
          <w:i w:val="0"/>
          <w:sz w:val="28"/>
          <w:szCs w:val="28"/>
        </w:rPr>
        <w:t xml:space="preserve"> Российской Федерации, Федерального </w:t>
      </w:r>
      <w:hyperlink r:id="rId7" w:history="1">
        <w:r w:rsidRPr="00770696">
          <w:rPr>
            <w:i w:val="0"/>
            <w:sz w:val="28"/>
            <w:szCs w:val="28"/>
          </w:rPr>
          <w:t>закона</w:t>
        </w:r>
      </w:hyperlink>
      <w:r w:rsidRPr="00770696">
        <w:rPr>
          <w:i w:val="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70696">
          <w:rPr>
            <w:i w:val="0"/>
            <w:sz w:val="28"/>
            <w:szCs w:val="28"/>
          </w:rPr>
          <w:t>закона</w:t>
        </w:r>
      </w:hyperlink>
      <w:r w:rsidRPr="00770696">
        <w:rPr>
          <w:i w:val="0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70696">
          <w:rPr>
            <w:i w:val="0"/>
            <w:sz w:val="28"/>
            <w:szCs w:val="28"/>
          </w:rPr>
          <w:t>закона</w:t>
        </w:r>
      </w:hyperlink>
      <w:r w:rsidRPr="00770696">
        <w:rPr>
          <w:i w:val="0"/>
          <w:sz w:val="28"/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770696">
        <w:rPr>
          <w:i w:val="0"/>
          <w:spacing w:val="-2"/>
          <w:sz w:val="28"/>
          <w:szCs w:val="28"/>
        </w:rPr>
        <w:t>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6.3. Наличие профессиональных знаний:</w:t>
      </w:r>
    </w:p>
    <w:p w:rsidR="00B744C3" w:rsidRPr="00770696" w:rsidRDefault="005C2BA9">
      <w:pPr>
        <w:widowControl/>
        <w:tabs>
          <w:tab w:val="left" w:pos="2800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6.3.1. В сфере законодательства Российской Федерации: Налогового </w:t>
      </w:r>
      <w:hyperlink r:id="rId10" w:history="1">
        <w:r w:rsidRPr="00770696">
          <w:rPr>
            <w:i w:val="0"/>
            <w:sz w:val="28"/>
            <w:szCs w:val="28"/>
          </w:rPr>
          <w:t>кодекс</w:t>
        </w:r>
      </w:hyperlink>
      <w:r w:rsidRPr="00770696">
        <w:rPr>
          <w:i w:val="0"/>
          <w:sz w:val="28"/>
          <w:szCs w:val="28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1" w:history="1">
        <w:r w:rsidRPr="00770696">
          <w:rPr>
            <w:i w:val="0"/>
            <w:sz w:val="28"/>
            <w:szCs w:val="28"/>
          </w:rPr>
          <w:t>закон</w:t>
        </w:r>
      </w:hyperlink>
      <w:r w:rsidRPr="00770696">
        <w:rPr>
          <w:i w:val="0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</w:t>
      </w:r>
      <w:r w:rsidRPr="00770696">
        <w:rPr>
          <w:i w:val="0"/>
          <w:sz w:val="28"/>
          <w:szCs w:val="28"/>
        </w:rPr>
        <w:lastRenderedPageBreak/>
        <w:t xml:space="preserve">«Об общих принципах организации местного самоуправления в Российской Федерации»; </w:t>
      </w:r>
      <w:hyperlink r:id="rId12" w:history="1">
        <w:r w:rsidRPr="00770696">
          <w:rPr>
            <w:i w:val="0"/>
            <w:sz w:val="28"/>
            <w:szCs w:val="28"/>
          </w:rPr>
          <w:t>Закон</w:t>
        </w:r>
      </w:hyperlink>
      <w:r w:rsidRPr="00770696">
        <w:rPr>
          <w:i w:val="0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3" w:history="1">
        <w:r w:rsidRPr="00770696">
          <w:rPr>
            <w:i w:val="0"/>
            <w:sz w:val="28"/>
            <w:szCs w:val="28"/>
          </w:rPr>
          <w:t>закон</w:t>
        </w:r>
      </w:hyperlink>
      <w:r w:rsidRPr="00770696">
        <w:rPr>
          <w:i w:val="0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4" w:history="1">
        <w:r w:rsidRPr="00770696">
          <w:rPr>
            <w:i w:val="0"/>
            <w:sz w:val="28"/>
            <w:szCs w:val="28"/>
          </w:rPr>
          <w:t>Указ</w:t>
        </w:r>
      </w:hyperlink>
      <w:r w:rsidRPr="00770696">
        <w:rPr>
          <w:i w:val="0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5" w:history="1">
        <w:r w:rsidRPr="00770696">
          <w:rPr>
            <w:i w:val="0"/>
            <w:sz w:val="28"/>
            <w:szCs w:val="28"/>
          </w:rPr>
          <w:t>Указ</w:t>
        </w:r>
      </w:hyperlink>
      <w:r w:rsidRPr="00770696">
        <w:rPr>
          <w:i w:val="0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770696">
          <w:rPr>
            <w:i w:val="0"/>
            <w:sz w:val="28"/>
            <w:szCs w:val="28"/>
          </w:rPr>
          <w:t>постановления</w:t>
        </w:r>
      </w:hyperlink>
      <w:r w:rsidRPr="00770696">
        <w:rPr>
          <w:i w:val="0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r w:rsidRPr="00770696">
          <w:rPr>
            <w:i w:val="0"/>
            <w:sz w:val="28"/>
            <w:szCs w:val="28"/>
          </w:rPr>
          <w:t>приказ</w:t>
        </w:r>
      </w:hyperlink>
      <w:r w:rsidRPr="00770696">
        <w:rPr>
          <w:i w:val="0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B744C3" w:rsidRPr="00770696" w:rsidRDefault="005C2BA9">
      <w:pPr>
        <w:widowControl/>
        <w:tabs>
          <w:tab w:val="left" w:pos="2800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44C3" w:rsidRPr="00770696" w:rsidRDefault="005C2BA9">
      <w:pPr>
        <w:widowControl/>
        <w:spacing w:line="240" w:lineRule="auto"/>
        <w:ind w:right="0" w:firstLine="708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6.3.2. Иные профессиональные знания: порядок ведения делопроизводства; порядок ведения межведомственного электронного документооборота; нормативные и методические документы, касающиеся деятельности архива; системы хранения и классификации архивных документов.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pacing w:val="-2"/>
          <w:sz w:val="28"/>
          <w:szCs w:val="28"/>
        </w:rPr>
        <w:t xml:space="preserve">6.4. Наличие функциональных знаний: </w:t>
      </w:r>
      <w:r w:rsidRPr="00770696">
        <w:rPr>
          <w:i w:val="0"/>
          <w:sz w:val="28"/>
          <w:szCs w:val="28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 и архивного дела; система взаимодействия в рамках внутриведомственного и межведомственного электронного документооборота.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6.6. Наличие профессиональных умений: навыки ведения делопроизводства, регистрации входящей и исходящей корреспонденции, 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B744C3" w:rsidRPr="00770696" w:rsidRDefault="00B744C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III. Должностные обязанности, права и ответственность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8. В целях реализации задач и функций, возложенных на Инспекцию, главный специалист-эксперт отдела общего и хозяйственного обеспечения обязан: 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Осуществлять контроль за правильностью и своевре</w:t>
      </w:r>
      <w:r w:rsidR="00784B6D">
        <w:rPr>
          <w:i w:val="0"/>
          <w:sz w:val="28"/>
          <w:szCs w:val="28"/>
        </w:rPr>
        <w:t xml:space="preserve">менностью исполнения служебных </w:t>
      </w:r>
      <w:r w:rsidRPr="00770696">
        <w:rPr>
          <w:i w:val="0"/>
          <w:sz w:val="28"/>
          <w:szCs w:val="28"/>
        </w:rPr>
        <w:t>документов в соответствии с инструкциями на рабочих местах (РМ 2-2-1; РМ 2-3-1; РМ 2-4-1):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 </w:t>
      </w:r>
      <w:r w:rsidRPr="00770696">
        <w:rPr>
          <w:i w:val="0"/>
          <w:sz w:val="28"/>
          <w:szCs w:val="28"/>
        </w:rPr>
        <w:t>Организация работы делопроизводства, направленная на обеспечение  работы с документами Межрайонной ИФНС России № 26 по Санкт-Петербургу;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Строго соблюдать требования по обращению с информационными ресурсами,  содержащими сведения, составляющие служебную тайну;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 </w:t>
      </w:r>
      <w:r w:rsidR="000A4F1D" w:rsidRPr="00770696">
        <w:rPr>
          <w:i w:val="0"/>
          <w:sz w:val="28"/>
          <w:szCs w:val="28"/>
        </w:rPr>
        <w:t xml:space="preserve">  </w:t>
      </w:r>
      <w:r w:rsidRPr="00770696">
        <w:rPr>
          <w:i w:val="0"/>
          <w:sz w:val="28"/>
          <w:szCs w:val="28"/>
        </w:rPr>
        <w:t>Ведение приема налогоплательщиков  в операционном зале;</w:t>
      </w:r>
    </w:p>
    <w:p w:rsidR="00B744C3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</w:t>
      </w:r>
      <w:r w:rsidR="009F031F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Прием и регистрация входящей корреспонденции в системе электронного документооборота – Лотус в инспекции  (в т.</w:t>
      </w:r>
      <w:r w:rsidR="00322131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ч. базы – Заявления граждан, ТКС);</w:t>
      </w:r>
    </w:p>
    <w:p w:rsidR="000A4F1D" w:rsidRPr="00770696" w:rsidRDefault="000A4F1D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Pr="00770696">
        <w:rPr>
          <w:bCs/>
          <w:i w:val="0"/>
          <w:sz w:val="28"/>
          <w:szCs w:val="28"/>
        </w:rPr>
        <w:t>Осуществление контроля входящей корреспонденции на наличие ограничений в предоставлении информации, предписанных Порядком контроля при регистрации входящей корреспонденции;</w:t>
      </w:r>
    </w:p>
    <w:p w:rsidR="00B744C3" w:rsidRPr="00770696" w:rsidRDefault="005C2BA9">
      <w:pPr>
        <w:tabs>
          <w:tab w:val="left" w:pos="900"/>
        </w:tabs>
        <w:spacing w:line="240" w:lineRule="auto"/>
        <w:ind w:firstLine="0"/>
        <w:rPr>
          <w:i w:val="0"/>
          <w:sz w:val="28"/>
          <w:szCs w:val="28"/>
        </w:rPr>
      </w:pPr>
      <w:r w:rsidRPr="00770696">
        <w:rPr>
          <w:rFonts w:ascii="Arial" w:hAnsi="Arial"/>
          <w:i w:val="0"/>
          <w:sz w:val="28"/>
          <w:szCs w:val="28"/>
        </w:rPr>
        <w:t xml:space="preserve">     </w:t>
      </w:r>
      <w:r w:rsidR="000A4F1D" w:rsidRPr="00770696">
        <w:rPr>
          <w:rFonts w:ascii="Arial" w:hAnsi="Arial"/>
          <w:i w:val="0"/>
          <w:sz w:val="28"/>
          <w:szCs w:val="28"/>
        </w:rPr>
        <w:t xml:space="preserve"> </w:t>
      </w:r>
      <w:r w:rsidRPr="00770696">
        <w:rPr>
          <w:rFonts w:ascii="Arial" w:hAnsi="Arial"/>
          <w:i w:val="0"/>
          <w:sz w:val="28"/>
          <w:szCs w:val="28"/>
        </w:rPr>
        <w:t xml:space="preserve"> </w:t>
      </w:r>
      <w:r w:rsidRPr="00770696">
        <w:rPr>
          <w:rFonts w:ascii="Arial" w:hAnsi="Arial"/>
          <w:sz w:val="28"/>
          <w:szCs w:val="28"/>
        </w:rPr>
        <w:t>-</w:t>
      </w:r>
      <w:r w:rsidRPr="00770696">
        <w:rPr>
          <w:rFonts w:ascii="Arial" w:hAnsi="Arial"/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Подготовка письменных разъяснений на запросы и жалобы налогоплательщиков - Личный кабинет;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Осуществление контроля за правильным оформлением документов при обработке входящей корреспонденции инспекции;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Передача документов на исполнение в соответствии с резолюциями руководства инспекции, оформление своевременного прохождения документов;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2A4BA5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Обеспечение сохранности документов;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2A4BA5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Сканирование документов в соответствии с резолюцией руководства;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В декларационную компанию осуществляет обработку деклараций (вскрывать конверты, ставить штаммы и даты, формировать реестры обработанных деклараций)         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  Исполнение поручений начальника отдела;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Поддержание уровня квалификации, достаточной для исполнения своих должностных обязанностей, повышение своей квалификации не реже одного раза в три года.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9. В целях исполнения возложенных должностных обязанностей главный специалист-эксперт  имеет право: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повышать квалификацию за счет средств соответствующего бюджета (в пределах  выделенного бюджетного финансирования).</w:t>
      </w:r>
    </w:p>
    <w:p w:rsidR="00B744C3" w:rsidRPr="00770696" w:rsidRDefault="005C2BA9">
      <w:pPr>
        <w:spacing w:line="240" w:lineRule="auto"/>
        <w:ind w:right="0" w:firstLine="708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получать и направлять в установленном порядке  информацию и материалы, необходимые  для исполнения должностных обязанностей.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работы, вносить предложения по совершенствованию работы отдела.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744C3" w:rsidRPr="00770696" w:rsidRDefault="005C2BA9">
      <w:pPr>
        <w:pStyle w:val="af3"/>
        <w:ind w:firstLine="709"/>
        <w:rPr>
          <w:sz w:val="28"/>
          <w:szCs w:val="28"/>
        </w:rPr>
      </w:pPr>
      <w:r w:rsidRPr="00770696">
        <w:rPr>
          <w:sz w:val="28"/>
          <w:szCs w:val="28"/>
        </w:rPr>
        <w:t>- на защиту своих персональных данных;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10. 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специалист-эксперт несет ответственность: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770696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за имущественный ущерб, причиненный по его вине;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B744C3" w:rsidRPr="00770696" w:rsidRDefault="005C2BA9">
      <w:pPr>
        <w:widowControl/>
        <w:tabs>
          <w:tab w:val="left" w:pos="851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744C3" w:rsidRPr="00770696" w:rsidRDefault="00B744C3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  <w:highlight w:val="yellow"/>
        </w:rPr>
      </w:pPr>
      <w:r w:rsidRPr="00770696">
        <w:rPr>
          <w:b/>
          <w:i w:val="0"/>
          <w:sz w:val="28"/>
          <w:szCs w:val="28"/>
        </w:rPr>
        <w:t>IV. 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12. При исполнении служебных обязанностей главный специалист-эксперт вправе самостоятельно принимать решения по вопросам: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принимать участие в рассмотрении, согласовании актов, служебных записок, планов и т.д.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информировать вышестоящее руководство для принятия им соответствующего решения.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реализации законодательства Российской Федерации, Положения о ФНС России, об Инспекции, поручений ФНС России;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 и Управления;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E201C2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иным вопросам.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отказывать в приеме документов, оформленных ненадлежащим образом;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соблюдать сроки регистрации документов в соответствии и Инструкцией по делопроизводству.</w:t>
      </w:r>
    </w:p>
    <w:p w:rsidR="00B744C3" w:rsidRPr="00770696" w:rsidRDefault="005C2BA9">
      <w:pPr>
        <w:widowControl/>
        <w:spacing w:line="240" w:lineRule="auto"/>
        <w:ind w:right="0" w:firstLine="708"/>
        <w:rPr>
          <w:i w:val="0"/>
          <w:sz w:val="28"/>
          <w:szCs w:val="28"/>
          <w:highlight w:val="yellow"/>
        </w:rPr>
      </w:pPr>
      <w:r w:rsidRPr="00770696">
        <w:rPr>
          <w:i w:val="0"/>
          <w:sz w:val="28"/>
          <w:szCs w:val="28"/>
        </w:rPr>
        <w:t>- иным вопросам.</w:t>
      </w:r>
    </w:p>
    <w:p w:rsidR="00031683" w:rsidRDefault="0003168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V. 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14. Главный специалист-эксперт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иным вопросам.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15. Главный специалист-эксперт в пределах функциональной компетенции обязан участвовать в подготовке (обсуждении) нормативных проектов документов:</w:t>
      </w:r>
    </w:p>
    <w:p w:rsidR="00E472A2" w:rsidRDefault="00E472A2">
      <w:pPr>
        <w:widowControl/>
        <w:tabs>
          <w:tab w:val="left" w:pos="709"/>
        </w:tabs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widowControl/>
        <w:tabs>
          <w:tab w:val="left" w:pos="709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графика отпусков гражданских служащих отдела;</w:t>
      </w:r>
    </w:p>
    <w:p w:rsidR="00B744C3" w:rsidRPr="00770696" w:rsidRDefault="005C2BA9">
      <w:pPr>
        <w:widowControl/>
        <w:tabs>
          <w:tab w:val="left" w:pos="709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иных актов по поручению начальника Инспекции.</w:t>
      </w:r>
    </w:p>
    <w:p w:rsidR="00031683" w:rsidRDefault="0003168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VI. Сроки и процедуры подготовки, рассмотрения проектов</w:t>
      </w:r>
      <w:r w:rsidRPr="00770696">
        <w:rPr>
          <w:b/>
          <w:i w:val="0"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принятия данных решений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widowControl/>
        <w:spacing w:line="240" w:lineRule="auto"/>
        <w:ind w:right="17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16. 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50B8A" w:rsidRDefault="00B50B8A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VII. Порядок служебного взаимодействия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E201C2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17. 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</w:p>
    <w:p w:rsidR="00031683" w:rsidRDefault="005C2BA9" w:rsidP="00E201C2">
      <w:pPr>
        <w:spacing w:line="240" w:lineRule="auto"/>
        <w:ind w:right="0" w:firstLine="0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</w:p>
    <w:p w:rsidR="00B744C3" w:rsidRPr="00770696" w:rsidRDefault="005C2BA9" w:rsidP="00031683">
      <w:pPr>
        <w:spacing w:line="240" w:lineRule="auto"/>
        <w:ind w:right="0" w:firstLine="0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утвержденного приказом ФНС России от 11.04.2011 №ММВ-7-4/260@,</w:t>
      </w:r>
      <w:r w:rsidRPr="00770696">
        <w:rPr>
          <w:i w:val="0"/>
          <w:spacing w:val="-17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744C3" w:rsidRPr="00770696" w:rsidRDefault="005C2BA9">
      <w:pPr>
        <w:widowControl/>
        <w:spacing w:line="240" w:lineRule="auto"/>
        <w:ind w:right="0" w:firstLine="714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Федеральной налоговой службы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18. В соответствии с замещаемой должностью и в пределах функциональной компетенции, главный специалист-эксперт выполняет организационное обеспечение оказания следующих видов государственных услуг, осуществляемых Инспекцией: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Оказание информационных услуг юридическим и физическим лицам.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Информирование юридических и физических лиц по вопросам функционирования инспекции.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 иных услуг.</w:t>
      </w:r>
    </w:p>
    <w:p w:rsidR="00031683" w:rsidRDefault="0003168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IX. Показатели эффективности и результативности</w:t>
      </w: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профессиональной служебной деятельности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19. Эффективность и результативность профессиональной служебной деятельности главный специалист-эксперт оценивается по следующим показателям: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своевременности и оперативности выполнения поручений;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E472A2" w:rsidRDefault="00E472A2">
      <w:pPr>
        <w:spacing w:line="240" w:lineRule="auto"/>
        <w:ind w:right="0" w:firstLine="709"/>
        <w:rPr>
          <w:i w:val="0"/>
          <w:sz w:val="28"/>
          <w:szCs w:val="28"/>
        </w:rPr>
      </w:pPr>
    </w:p>
    <w:sectPr w:rsidR="00E472A2" w:rsidSect="00FC5C0B">
      <w:headerReference w:type="default" r:id="rId18"/>
      <w:type w:val="continuous"/>
      <w:pgSz w:w="11906" w:h="16838"/>
      <w:pgMar w:top="540" w:right="851" w:bottom="284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A16" w:rsidRDefault="00647A16">
      <w:pPr>
        <w:spacing w:line="240" w:lineRule="auto"/>
      </w:pPr>
      <w:r>
        <w:separator/>
      </w:r>
    </w:p>
  </w:endnote>
  <w:endnote w:type="continuationSeparator" w:id="0">
    <w:p w:rsidR="00647A16" w:rsidRDefault="00647A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A16" w:rsidRDefault="00647A16">
      <w:pPr>
        <w:spacing w:line="240" w:lineRule="auto"/>
      </w:pPr>
      <w:r>
        <w:separator/>
      </w:r>
    </w:p>
  </w:footnote>
  <w:footnote w:type="continuationSeparator" w:id="0">
    <w:p w:rsidR="00647A16" w:rsidRDefault="00647A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4C3" w:rsidRDefault="005C2BA9">
    <w:pPr>
      <w:framePr w:wrap="around" w:vAnchor="text" w:hAnchor="margin" w:xAlign="center" w:y="1"/>
    </w:pPr>
    <w:r>
      <w:rPr>
        <w:i w:val="0"/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i w:val="0"/>
        <w:color w:val="999999"/>
        <w:sz w:val="24"/>
      </w:rPr>
      <w:fldChar w:fldCharType="separate"/>
    </w:r>
    <w:r w:rsidR="00E154A8">
      <w:rPr>
        <w:noProof/>
        <w:color w:val="999999"/>
        <w:sz w:val="24"/>
      </w:rPr>
      <w:t>7</w:t>
    </w:r>
    <w:r>
      <w:rPr>
        <w:i w:val="0"/>
        <w:color w:val="999999"/>
        <w:sz w:val="24"/>
      </w:rPr>
      <w:fldChar w:fldCharType="end"/>
    </w:r>
  </w:p>
  <w:p w:rsidR="00B744C3" w:rsidRDefault="00B744C3">
    <w:pPr>
      <w:pStyle w:val="ac"/>
      <w:jc w:val="center"/>
      <w:rPr>
        <w:color w:val="999999"/>
        <w:sz w:val="24"/>
      </w:rPr>
    </w:pPr>
  </w:p>
  <w:p w:rsidR="00B744C3" w:rsidRDefault="00B744C3">
    <w:pPr>
      <w:pStyle w:val="ac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C3"/>
    <w:rsid w:val="00023887"/>
    <w:rsid w:val="00031683"/>
    <w:rsid w:val="000A1896"/>
    <w:rsid w:val="000A4F1D"/>
    <w:rsid w:val="00266A24"/>
    <w:rsid w:val="002A4BA5"/>
    <w:rsid w:val="002B18AE"/>
    <w:rsid w:val="00322131"/>
    <w:rsid w:val="003268A3"/>
    <w:rsid w:val="00363E6D"/>
    <w:rsid w:val="003932BC"/>
    <w:rsid w:val="003A011F"/>
    <w:rsid w:val="00435399"/>
    <w:rsid w:val="004713D3"/>
    <w:rsid w:val="004D1F70"/>
    <w:rsid w:val="00590D7B"/>
    <w:rsid w:val="005C2BA9"/>
    <w:rsid w:val="00602261"/>
    <w:rsid w:val="00647A16"/>
    <w:rsid w:val="006D49D4"/>
    <w:rsid w:val="00770696"/>
    <w:rsid w:val="00784B6D"/>
    <w:rsid w:val="007D05EE"/>
    <w:rsid w:val="00806ADD"/>
    <w:rsid w:val="00825306"/>
    <w:rsid w:val="008A3AA7"/>
    <w:rsid w:val="0093248C"/>
    <w:rsid w:val="009F031F"/>
    <w:rsid w:val="009F7C6F"/>
    <w:rsid w:val="00A37BA6"/>
    <w:rsid w:val="00B45ACC"/>
    <w:rsid w:val="00B50B8A"/>
    <w:rsid w:val="00B744C3"/>
    <w:rsid w:val="00BA3EE9"/>
    <w:rsid w:val="00CA4149"/>
    <w:rsid w:val="00D80B44"/>
    <w:rsid w:val="00DB3DDE"/>
    <w:rsid w:val="00E154A8"/>
    <w:rsid w:val="00E201C2"/>
    <w:rsid w:val="00E35E32"/>
    <w:rsid w:val="00E472A2"/>
    <w:rsid w:val="00F233D1"/>
    <w:rsid w:val="00FA2065"/>
    <w:rsid w:val="00FC5C0B"/>
    <w:rsid w:val="00FF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832BA-F4F3-45E1-AFF3-38AD083F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spacing w:line="336" w:lineRule="auto"/>
      <w:ind w:right="200" w:firstLine="720"/>
      <w:jc w:val="both"/>
    </w:pPr>
    <w:rPr>
      <w:rFonts w:ascii="Times New Roman" w:hAnsi="Times New Roman"/>
      <w:i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widowControl/>
      <w:spacing w:before="240" w:line="240" w:lineRule="auto"/>
      <w:ind w:right="0" w:firstLine="709"/>
      <w:outlineLvl w:val="0"/>
    </w:pPr>
    <w:rPr>
      <w:rFonts w:ascii="Calibri Light" w:hAnsi="Calibri Light"/>
      <w:i w:val="0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before="200" w:line="240" w:lineRule="auto"/>
      <w:ind w:right="0" w:firstLine="709"/>
      <w:outlineLvl w:val="1"/>
    </w:pPr>
    <w:rPr>
      <w:rFonts w:ascii="Calibri Light" w:hAnsi="Calibri Light"/>
      <w:b/>
      <w:i w:val="0"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widowControl/>
      <w:spacing w:before="200" w:line="240" w:lineRule="auto"/>
      <w:ind w:right="0" w:firstLine="709"/>
      <w:outlineLvl w:val="4"/>
    </w:pPr>
    <w:rPr>
      <w:rFonts w:ascii="Calibri Light" w:hAnsi="Calibri Light"/>
      <w:i w:val="0"/>
      <w:color w:val="1F4D7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i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Знак сноски1"/>
    <w:basedOn w:val="13"/>
    <w:link w:val="a3"/>
    <w:rPr>
      <w:vertAlign w:val="superscript"/>
    </w:rPr>
  </w:style>
  <w:style w:type="character" w:styleId="a3">
    <w:name w:val="footnote reference"/>
    <w:basedOn w:val="a0"/>
    <w:link w:val="12"/>
    <w:rPr>
      <w:vertAlign w:val="superscript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4">
    <w:name w:val="РЕГЛ"/>
    <w:basedOn w:val="10"/>
    <w:link w:val="a5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5">
    <w:name w:val="РЕГЛ"/>
    <w:basedOn w:val="11"/>
    <w:link w:val="a4"/>
    <w:rPr>
      <w:rFonts w:ascii="Times New Roman" w:hAnsi="Times New Roman"/>
      <w:b/>
      <w:i w:val="0"/>
      <w:color w:val="000000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6">
    <w:name w:val="Нормальный (таблица)"/>
    <w:basedOn w:val="a"/>
    <w:next w:val="a"/>
    <w:link w:val="a7"/>
    <w:pPr>
      <w:spacing w:line="240" w:lineRule="auto"/>
      <w:ind w:right="0" w:firstLine="0"/>
    </w:pPr>
    <w:rPr>
      <w:rFonts w:ascii="Arial" w:hAnsi="Arial"/>
      <w:i w:val="0"/>
      <w:sz w:val="24"/>
    </w:rPr>
  </w:style>
  <w:style w:type="character" w:customStyle="1" w:styleId="a7">
    <w:name w:val="Нормальный (таблица)"/>
    <w:basedOn w:val="1"/>
    <w:link w:val="a6"/>
    <w:rPr>
      <w:rFonts w:ascii="Arial" w:hAnsi="Arial"/>
      <w:i w:val="0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annotation text"/>
    <w:basedOn w:val="a"/>
    <w:link w:val="a9"/>
    <w:pPr>
      <w:widowControl/>
      <w:spacing w:line="240" w:lineRule="auto"/>
      <w:ind w:right="0" w:firstLine="709"/>
    </w:pPr>
    <w:rPr>
      <w:i w:val="0"/>
    </w:rPr>
  </w:style>
  <w:style w:type="character" w:customStyle="1" w:styleId="a9">
    <w:name w:val="Текст примечания Знак"/>
    <w:basedOn w:val="1"/>
    <w:link w:val="a8"/>
    <w:rPr>
      <w:rFonts w:ascii="Times New Roman" w:hAnsi="Times New Roman"/>
      <w:i w:val="0"/>
      <w:sz w:val="20"/>
    </w:rPr>
  </w:style>
  <w:style w:type="paragraph" w:customStyle="1" w:styleId="aa">
    <w:name w:val="Цветовое выделение"/>
    <w:link w:val="ab"/>
    <w:rPr>
      <w:b/>
      <w:color w:val="000080"/>
    </w:rPr>
  </w:style>
  <w:style w:type="character" w:customStyle="1" w:styleId="ab">
    <w:name w:val="Цветовое выделение"/>
    <w:link w:val="aa"/>
    <w:rPr>
      <w:b/>
      <w:color w:val="000080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  <w:spacing w:line="240" w:lineRule="auto"/>
      <w:ind w:right="0" w:firstLine="709"/>
    </w:pPr>
    <w:rPr>
      <w:i w:val="0"/>
      <w:sz w:val="28"/>
    </w:r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i w:val="0"/>
      <w:sz w:val="28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i w:val="0"/>
      <w:color w:val="1F4D78"/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i w:val="0"/>
      <w:color w:val="2E74B5"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/>
      <w:spacing w:line="240" w:lineRule="auto"/>
      <w:ind w:right="0" w:firstLine="709"/>
    </w:pPr>
    <w:rPr>
      <w:i w:val="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i w:val="0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Balloon Text"/>
    <w:basedOn w:val="a"/>
    <w:link w:val="af0"/>
    <w:pPr>
      <w:widowControl/>
      <w:spacing w:line="240" w:lineRule="auto"/>
      <w:ind w:right="0" w:firstLine="709"/>
    </w:pPr>
    <w:rPr>
      <w:rFonts w:ascii="Segoe UI" w:hAnsi="Segoe UI"/>
      <w:i w:val="0"/>
      <w:sz w:val="18"/>
    </w:rPr>
  </w:style>
  <w:style w:type="character" w:customStyle="1" w:styleId="af0">
    <w:name w:val="Текст выноски Знак"/>
    <w:basedOn w:val="1"/>
    <w:link w:val="af"/>
    <w:rPr>
      <w:rFonts w:ascii="Segoe UI" w:hAnsi="Segoe UI"/>
      <w:i w:val="0"/>
      <w:sz w:val="1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7">
    <w:name w:val="Обычный1"/>
    <w:link w:val="18"/>
    <w:pPr>
      <w:widowControl w:val="0"/>
      <w:spacing w:line="336" w:lineRule="auto"/>
      <w:ind w:right="200" w:firstLine="720"/>
      <w:jc w:val="both"/>
    </w:pPr>
    <w:rPr>
      <w:rFonts w:ascii="Times New Roman" w:hAnsi="Times New Roman"/>
      <w:i/>
      <w:sz w:val="20"/>
    </w:rPr>
  </w:style>
  <w:style w:type="character" w:customStyle="1" w:styleId="18">
    <w:name w:val="Обычный1"/>
    <w:link w:val="17"/>
    <w:rPr>
      <w:rFonts w:ascii="Times New Roman" w:hAnsi="Times New Roman"/>
      <w:i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3">
    <w:name w:val="Основной шрифт абзаца1"/>
  </w:style>
  <w:style w:type="paragraph" w:customStyle="1" w:styleId="ConsPlusTitle">
    <w:name w:val="ConsPlusTitle"/>
    <w:link w:val="ConsPlusTitle0"/>
    <w:pPr>
      <w:widowControl w:val="0"/>
    </w:pPr>
    <w:rPr>
      <w:b/>
    </w:rPr>
  </w:style>
  <w:style w:type="character" w:customStyle="1" w:styleId="ConsPlusTitle0">
    <w:name w:val="ConsPlusTitle"/>
    <w:link w:val="ConsPlusTitle"/>
    <w:rPr>
      <w:b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</w:style>
  <w:style w:type="character" w:customStyle="1" w:styleId="ConsPlusNormal0">
    <w:name w:val="ConsPlusNormal"/>
    <w:link w:val="ConsPlusNormal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Body Text"/>
    <w:basedOn w:val="a"/>
    <w:link w:val="af4"/>
    <w:pPr>
      <w:widowControl/>
      <w:spacing w:line="240" w:lineRule="auto"/>
      <w:ind w:right="0" w:firstLine="0"/>
    </w:pPr>
    <w:rPr>
      <w:i w:val="0"/>
      <w:sz w:val="24"/>
    </w:rPr>
  </w:style>
  <w:style w:type="character" w:customStyle="1" w:styleId="af4">
    <w:name w:val="Основной текст Знак"/>
    <w:basedOn w:val="1"/>
    <w:link w:val="af3"/>
    <w:rPr>
      <w:rFonts w:ascii="Times New Roman" w:hAnsi="Times New Roman"/>
      <w:i w:val="0"/>
      <w:sz w:val="24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7">
    <w:name w:val="footer"/>
    <w:basedOn w:val="a"/>
    <w:link w:val="af8"/>
    <w:pPr>
      <w:widowControl/>
      <w:tabs>
        <w:tab w:val="center" w:pos="4677"/>
        <w:tab w:val="right" w:pos="9355"/>
      </w:tabs>
      <w:spacing w:line="240" w:lineRule="auto"/>
      <w:ind w:right="0" w:firstLine="709"/>
    </w:pPr>
    <w:rPr>
      <w:i w:val="0"/>
      <w:sz w:val="28"/>
    </w:rPr>
  </w:style>
  <w:style w:type="character" w:customStyle="1" w:styleId="af8">
    <w:name w:val="Нижний колонтитул Знак"/>
    <w:basedOn w:val="1"/>
    <w:link w:val="af7"/>
    <w:rPr>
      <w:rFonts w:ascii="Times New Roman" w:hAnsi="Times New Roman"/>
      <w:i w:val="0"/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 w:val="0"/>
      <w:color w:val="5B9BD5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5620E1DC4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Мажара Юлия Владимировна</dc:creator>
  <cp:lastModifiedBy>Мажара Юлия Владимировна</cp:lastModifiedBy>
  <cp:revision>2</cp:revision>
  <cp:lastPrinted>2020-04-02T11:50:00Z</cp:lastPrinted>
  <dcterms:created xsi:type="dcterms:W3CDTF">2024-07-25T13:01:00Z</dcterms:created>
  <dcterms:modified xsi:type="dcterms:W3CDTF">2024-07-25T13:01:00Z</dcterms:modified>
</cp:coreProperties>
</file>